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9190" w14:textId="77777777" w:rsidR="00A679B6" w:rsidRPr="00EC69A8" w:rsidRDefault="00EC69A8" w:rsidP="00EC69A8">
      <w:pPr>
        <w:spacing w:after="0"/>
        <w:ind w:right="-1"/>
        <w:jc w:val="both"/>
        <w:rPr>
          <w:rFonts w:ascii="Calibri Light" w:hAnsi="Calibri Light" w:cs="Calibri Light"/>
          <w:b/>
          <w:sz w:val="24"/>
          <w:szCs w:val="24"/>
        </w:rPr>
      </w:pPr>
      <w:r w:rsidRPr="00EC69A8">
        <w:rPr>
          <w:rFonts w:ascii="Calibri Light" w:hAnsi="Calibri Light" w:cs="Calibri Light"/>
          <w:b/>
          <w:sz w:val="24"/>
          <w:szCs w:val="24"/>
        </w:rPr>
        <w:t>Was macht eigentlich ein Berufsförderungswerk?</w:t>
      </w:r>
    </w:p>
    <w:p w14:paraId="126F36F4" w14:textId="77777777" w:rsidR="00EC69A8" w:rsidRDefault="00EC69A8" w:rsidP="00EC69A8">
      <w:pPr>
        <w:ind w:right="-1"/>
        <w:jc w:val="both"/>
        <w:rPr>
          <w:rFonts w:ascii="Calibri Light" w:hAnsi="Calibri Light" w:cs="Calibri Light"/>
          <w:bCs/>
          <w:sz w:val="24"/>
          <w:szCs w:val="24"/>
        </w:rPr>
      </w:pPr>
      <w:r w:rsidRPr="00EC69A8">
        <w:rPr>
          <w:rFonts w:ascii="Calibri Light" w:hAnsi="Calibri Light" w:cs="Calibri Light"/>
          <w:bCs/>
          <w:sz w:val="24"/>
          <w:szCs w:val="24"/>
        </w:rPr>
        <w:t xml:space="preserve">Factsheet </w:t>
      </w:r>
      <w:r w:rsidR="003B356D">
        <w:rPr>
          <w:rFonts w:ascii="Calibri Light" w:hAnsi="Calibri Light" w:cs="Calibri Light"/>
          <w:bCs/>
          <w:sz w:val="24"/>
          <w:szCs w:val="24"/>
        </w:rPr>
        <w:t>zum Angebot</w:t>
      </w:r>
      <w:r w:rsidRPr="00EC69A8">
        <w:rPr>
          <w:rFonts w:ascii="Calibri Light" w:hAnsi="Calibri Light" w:cs="Calibri Light"/>
          <w:bCs/>
          <w:sz w:val="24"/>
          <w:szCs w:val="24"/>
        </w:rPr>
        <w:t xml:space="preserve"> eines BFW</w:t>
      </w:r>
    </w:p>
    <w:p w14:paraId="4F9BE8DC" w14:textId="6B688E2E" w:rsidR="003B356D" w:rsidRDefault="003B356D" w:rsidP="00EC69A8">
      <w:pPr>
        <w:ind w:right="-1"/>
        <w:jc w:val="both"/>
        <w:rPr>
          <w:rFonts w:ascii="Calibri Light" w:hAnsi="Calibri Light" w:cs="Calibri Light"/>
          <w:bCs/>
        </w:rPr>
      </w:pPr>
      <w:r>
        <w:rPr>
          <w:rFonts w:ascii="Calibri Light" w:hAnsi="Calibri Light" w:cs="Calibri Light"/>
          <w:bCs/>
        </w:rPr>
        <w:t xml:space="preserve">Viele Menschen können mit dem Begriff „Berufsförderungswerk“ (kurz: BFW) wenig anfangen. Dass es sich dabei um qualifizierte Bildungseinrichtungen für Erwachsene handelt, ist den meisten nicht klar. </w:t>
      </w:r>
      <w:r w:rsidR="00012314">
        <w:rPr>
          <w:rFonts w:ascii="Calibri Light" w:hAnsi="Calibri Light" w:cs="Calibri Light"/>
          <w:bCs/>
        </w:rPr>
        <w:t>F</w:t>
      </w:r>
      <w:r>
        <w:rPr>
          <w:rFonts w:ascii="Calibri Light" w:hAnsi="Calibri Light" w:cs="Calibri Light"/>
          <w:bCs/>
        </w:rPr>
        <w:t>ür Menschen mit Beeinträchtigung bietet ein Berufsförderungswerk oft wichtige Chancen, um wieder im Berufsleben Fuß zu fassen. Die wichtigsten Informationen haben wir für Sie zusammengefasst</w:t>
      </w:r>
      <w:r w:rsidR="00341861">
        <w:rPr>
          <w:rFonts w:ascii="Calibri Light" w:hAnsi="Calibri Light" w:cs="Calibri Light"/>
          <w:bCs/>
        </w:rPr>
        <w:t>:</w:t>
      </w:r>
    </w:p>
    <w:p w14:paraId="2B411EEF" w14:textId="77777777" w:rsidR="00341861" w:rsidRDefault="00341861" w:rsidP="00341861">
      <w:pPr>
        <w:pStyle w:val="Listenabsatz"/>
        <w:numPr>
          <w:ilvl w:val="0"/>
          <w:numId w:val="3"/>
        </w:numPr>
        <w:ind w:right="-1"/>
        <w:jc w:val="both"/>
        <w:rPr>
          <w:rFonts w:ascii="Calibri Light" w:hAnsi="Calibri Light" w:cs="Calibri Light"/>
          <w:bCs/>
        </w:rPr>
      </w:pPr>
      <w:r>
        <w:rPr>
          <w:rFonts w:ascii="Calibri Light" w:hAnsi="Calibri Light" w:cs="Calibri Light"/>
          <w:b/>
        </w:rPr>
        <w:t xml:space="preserve">Wie viele BFW gibt es? </w:t>
      </w:r>
      <w:r>
        <w:rPr>
          <w:rFonts w:ascii="Calibri Light" w:hAnsi="Calibri Light" w:cs="Calibri Light"/>
          <w:bCs/>
        </w:rPr>
        <w:t xml:space="preserve">In Deutschland gibt es momentan </w:t>
      </w:r>
      <w:r w:rsidRPr="00341861">
        <w:rPr>
          <w:rFonts w:ascii="Calibri Light" w:hAnsi="Calibri Light" w:cs="Calibri Light"/>
          <w:bCs/>
        </w:rPr>
        <w:t>28 Berufsförderungswerke mit ca. 100 Standorten</w:t>
      </w:r>
      <w:r>
        <w:rPr>
          <w:rFonts w:ascii="Calibri Light" w:hAnsi="Calibri Light" w:cs="Calibri Light"/>
          <w:bCs/>
        </w:rPr>
        <w:t>, die sich aus den 28 Hauptstandorten und weiteren Regionalcentren zusammensetzen.</w:t>
      </w:r>
      <w:r>
        <w:rPr>
          <w:rFonts w:ascii="Calibri Light" w:hAnsi="Calibri Light" w:cs="Calibri Light"/>
          <w:bCs/>
        </w:rPr>
        <w:br/>
      </w:r>
    </w:p>
    <w:p w14:paraId="7C4C7696" w14:textId="77777777" w:rsidR="00341861" w:rsidRDefault="00341861" w:rsidP="00593B91">
      <w:pPr>
        <w:pStyle w:val="Listenabsatz"/>
        <w:numPr>
          <w:ilvl w:val="0"/>
          <w:numId w:val="3"/>
        </w:numPr>
        <w:spacing w:after="0"/>
        <w:ind w:right="-1"/>
        <w:jc w:val="both"/>
        <w:rPr>
          <w:rFonts w:ascii="Calibri Light" w:hAnsi="Calibri Light" w:cs="Calibri Light"/>
          <w:bCs/>
        </w:rPr>
      </w:pPr>
      <w:r>
        <w:rPr>
          <w:rFonts w:ascii="Calibri Light" w:hAnsi="Calibri Light" w:cs="Calibri Light"/>
          <w:b/>
        </w:rPr>
        <w:t xml:space="preserve">Was ist das Ziel? </w:t>
      </w:r>
      <w:r>
        <w:rPr>
          <w:rFonts w:ascii="Calibri Light" w:hAnsi="Calibri Light" w:cs="Calibri Light"/>
          <w:bCs/>
        </w:rPr>
        <w:t xml:space="preserve">Die </w:t>
      </w:r>
      <w:r w:rsidR="00DD75B4">
        <w:rPr>
          <w:rFonts w:ascii="Calibri Light" w:hAnsi="Calibri Light" w:cs="Calibri Light"/>
          <w:bCs/>
        </w:rPr>
        <w:t>Berufsförderungswerke</w:t>
      </w:r>
      <w:r>
        <w:rPr>
          <w:rFonts w:ascii="Calibri Light" w:hAnsi="Calibri Light" w:cs="Calibri Light"/>
          <w:bCs/>
        </w:rPr>
        <w:t xml:space="preserve"> dienen als Anlaufstelle für Menschen mit gesundheitlichen Einschränkungen und haben das übergeordnete Ziel, Menschen mit Beeinträchtigung nach einem Schicksalsschlag, wie einer Krankheit oder einem Unfall, auf ihren Weg zurück ins Arbeitsleben zu begleiten. </w:t>
      </w:r>
    </w:p>
    <w:p w14:paraId="1C6E4870" w14:textId="77777777" w:rsidR="00341861" w:rsidRDefault="00593B91" w:rsidP="00593B91">
      <w:pPr>
        <w:pStyle w:val="Listenabsatz"/>
        <w:spacing w:after="0"/>
        <w:ind w:right="-1"/>
        <w:jc w:val="both"/>
        <w:rPr>
          <w:rFonts w:ascii="Calibri Light" w:hAnsi="Calibri Light" w:cs="Calibri Light"/>
          <w:bCs/>
        </w:rPr>
      </w:pPr>
      <w:r>
        <w:rPr>
          <w:rFonts w:ascii="Calibri Light" w:hAnsi="Calibri Light" w:cs="Calibri Light"/>
          <w:noProof/>
          <w:lang w:eastAsia="de-DE"/>
        </w:rPr>
        <w:drawing>
          <wp:anchor distT="0" distB="0" distL="114300" distR="114300" simplePos="0" relativeHeight="251658240" behindDoc="0" locked="0" layoutInCell="1" allowOverlap="1" wp14:anchorId="71C2D777" wp14:editId="5AD0F36E">
            <wp:simplePos x="0" y="0"/>
            <wp:positionH relativeFrom="column">
              <wp:posOffset>899160</wp:posOffset>
            </wp:positionH>
            <wp:positionV relativeFrom="paragraph">
              <wp:posOffset>167640</wp:posOffset>
            </wp:positionV>
            <wp:extent cx="3587115" cy="1362075"/>
            <wp:effectExtent l="0" t="0" r="0" b="9525"/>
            <wp:wrapTopAndBottom/>
            <wp:docPr id="14290990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711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DB28D" w14:textId="77777777" w:rsidR="00341861" w:rsidRPr="00DD75B4" w:rsidRDefault="00341861" w:rsidP="00341861">
      <w:pPr>
        <w:pStyle w:val="Listenabsatz"/>
        <w:numPr>
          <w:ilvl w:val="0"/>
          <w:numId w:val="3"/>
        </w:numPr>
        <w:ind w:right="-1"/>
        <w:jc w:val="both"/>
        <w:rPr>
          <w:rFonts w:ascii="Calibri Light" w:hAnsi="Calibri Light" w:cs="Calibri Light"/>
          <w:bCs/>
        </w:rPr>
      </w:pPr>
      <w:r>
        <w:rPr>
          <w:rFonts w:ascii="Calibri Light" w:hAnsi="Calibri Light" w:cs="Calibri Light"/>
          <w:b/>
        </w:rPr>
        <w:t xml:space="preserve">Was wird angeboten? </w:t>
      </w:r>
      <w:r w:rsidR="00DD75B4">
        <w:rPr>
          <w:rFonts w:ascii="Calibri Light" w:hAnsi="Calibri Light" w:cs="Calibri Light"/>
          <w:bCs/>
        </w:rPr>
        <w:t>In einem BFW durchläuft die betroffene Person im Normalfall m</w:t>
      </w:r>
      <w:r w:rsidR="00DD75B4" w:rsidRPr="00DD75B4">
        <w:rPr>
          <w:rFonts w:ascii="Calibri Light" w:hAnsi="Calibri Light" w:cs="Calibri Light"/>
          <w:bCs/>
        </w:rPr>
        <w:t>ehrere Stationen der beruflichen Rehabilitation:</w:t>
      </w:r>
    </w:p>
    <w:p w14:paraId="4D179819" w14:textId="77777777" w:rsidR="00DD75B4" w:rsidRPr="00DD75B4" w:rsidRDefault="00DD75B4" w:rsidP="00DD75B4">
      <w:pPr>
        <w:pStyle w:val="Listenabsatz"/>
        <w:rPr>
          <w:rFonts w:ascii="Calibri Light" w:hAnsi="Calibri Light" w:cs="Calibri Light"/>
          <w:bCs/>
        </w:rPr>
      </w:pPr>
    </w:p>
    <w:p w14:paraId="1D32DEDC" w14:textId="77777777" w:rsidR="00DD75B4" w:rsidRPr="00DD75B4" w:rsidRDefault="00DD75B4" w:rsidP="00DD75B4">
      <w:pPr>
        <w:pStyle w:val="Listenabsatz"/>
        <w:numPr>
          <w:ilvl w:val="1"/>
          <w:numId w:val="3"/>
        </w:numPr>
        <w:ind w:right="-1"/>
        <w:jc w:val="both"/>
        <w:rPr>
          <w:rFonts w:ascii="Calibri Light" w:hAnsi="Calibri Light" w:cs="Calibri Light"/>
          <w:bCs/>
        </w:rPr>
      </w:pPr>
      <w:r w:rsidRPr="00DD75B4">
        <w:rPr>
          <w:rFonts w:ascii="Calibri Light" w:hAnsi="Calibri Light" w:cs="Calibri Light"/>
          <w:b/>
        </w:rPr>
        <w:t>Reha Assessment</w:t>
      </w:r>
      <w:r w:rsidRPr="00DD75B4">
        <w:rPr>
          <w:rFonts w:ascii="Calibri Light" w:hAnsi="Calibri Light" w:cs="Calibri Light"/>
          <w:bCs/>
        </w:rPr>
        <w:t xml:space="preserve">: Hier startet der Weg, indem gemeinsam herausgefunden wird, welcher Weg der richtige ist. Dafür werden Tests und Beratungen zur Eignungsabklärung, Berufsfindung und Arbeitserprobung durchgeführt. </w:t>
      </w:r>
      <w:r>
        <w:rPr>
          <w:rFonts w:ascii="Calibri Light" w:hAnsi="Calibri Light" w:cs="Calibri Light"/>
          <w:bCs/>
        </w:rPr>
        <w:br/>
      </w:r>
    </w:p>
    <w:p w14:paraId="439C675A" w14:textId="77777777" w:rsidR="00DD75B4" w:rsidRPr="00DD75B4" w:rsidRDefault="00DD75B4" w:rsidP="00DD75B4">
      <w:pPr>
        <w:pStyle w:val="Listenabsatz"/>
        <w:numPr>
          <w:ilvl w:val="1"/>
          <w:numId w:val="3"/>
        </w:numPr>
        <w:ind w:right="-1"/>
        <w:jc w:val="both"/>
        <w:rPr>
          <w:rFonts w:ascii="Calibri Light" w:hAnsi="Calibri Light" w:cs="Calibri Light"/>
          <w:bCs/>
        </w:rPr>
      </w:pPr>
      <w:r w:rsidRPr="00DD75B4">
        <w:rPr>
          <w:rFonts w:ascii="Calibri Light" w:hAnsi="Calibri Light" w:cs="Calibri Light"/>
          <w:b/>
        </w:rPr>
        <w:t>Rehabilitationsmaßnahmen</w:t>
      </w:r>
      <w:r w:rsidRPr="00DD75B4">
        <w:rPr>
          <w:rFonts w:ascii="Calibri Light" w:hAnsi="Calibri Light" w:cs="Calibri Light"/>
          <w:bCs/>
        </w:rPr>
        <w:t>: Die daran anschließenden Maßnahmen können je nach Person und BFW unterschiedlich aussehen:</w:t>
      </w:r>
    </w:p>
    <w:p w14:paraId="6235C1D5" w14:textId="77777777" w:rsidR="00DD75B4" w:rsidRPr="00DD75B4" w:rsidRDefault="00DD75B4" w:rsidP="00DD75B4">
      <w:pPr>
        <w:pStyle w:val="Listenabsatz"/>
        <w:numPr>
          <w:ilvl w:val="2"/>
          <w:numId w:val="3"/>
        </w:numPr>
        <w:ind w:right="-1"/>
        <w:jc w:val="both"/>
        <w:rPr>
          <w:rFonts w:ascii="Calibri Light" w:hAnsi="Calibri Light" w:cs="Calibri Light"/>
          <w:bCs/>
        </w:rPr>
      </w:pPr>
      <w:r w:rsidRPr="00DD75B4">
        <w:rPr>
          <w:rFonts w:ascii="Calibri Light" w:hAnsi="Calibri Light" w:cs="Calibri Light"/>
          <w:bCs/>
        </w:rPr>
        <w:t>Vorbereitungslehrgänge</w:t>
      </w:r>
    </w:p>
    <w:p w14:paraId="4359F5ED" w14:textId="77777777" w:rsidR="00DD75B4" w:rsidRPr="00DD75B4" w:rsidRDefault="00DD75B4" w:rsidP="00DD75B4">
      <w:pPr>
        <w:pStyle w:val="Listenabsatz"/>
        <w:numPr>
          <w:ilvl w:val="2"/>
          <w:numId w:val="3"/>
        </w:numPr>
        <w:ind w:right="-1"/>
        <w:jc w:val="both"/>
        <w:rPr>
          <w:rFonts w:ascii="Calibri Light" w:hAnsi="Calibri Light" w:cs="Calibri Light"/>
          <w:bCs/>
        </w:rPr>
      </w:pPr>
      <w:r w:rsidRPr="00DD75B4">
        <w:rPr>
          <w:rFonts w:ascii="Calibri Light" w:hAnsi="Calibri Light" w:cs="Calibri Light"/>
          <w:bCs/>
        </w:rPr>
        <w:t>Qualifizierungs-/Umschulungsmaßnahmen</w:t>
      </w:r>
    </w:p>
    <w:p w14:paraId="6D3C4E00" w14:textId="77777777" w:rsidR="00DD75B4" w:rsidRPr="00DD75B4" w:rsidRDefault="00DD75B4" w:rsidP="00DD75B4">
      <w:pPr>
        <w:pStyle w:val="Listenabsatz"/>
        <w:numPr>
          <w:ilvl w:val="2"/>
          <w:numId w:val="3"/>
        </w:numPr>
        <w:ind w:right="-1"/>
        <w:jc w:val="both"/>
        <w:rPr>
          <w:rFonts w:ascii="Calibri Light" w:hAnsi="Calibri Light" w:cs="Calibri Light"/>
          <w:bCs/>
        </w:rPr>
      </w:pPr>
      <w:r w:rsidRPr="00DD75B4">
        <w:rPr>
          <w:rFonts w:ascii="Calibri Light" w:hAnsi="Calibri Light" w:cs="Calibri Light"/>
          <w:bCs/>
        </w:rPr>
        <w:t>Trainingsmaßnahmen</w:t>
      </w:r>
    </w:p>
    <w:p w14:paraId="3D894C16" w14:textId="77777777" w:rsidR="00DD75B4" w:rsidRPr="00DD75B4" w:rsidRDefault="00DD75B4" w:rsidP="00DD75B4">
      <w:pPr>
        <w:pStyle w:val="Listenabsatz"/>
        <w:numPr>
          <w:ilvl w:val="2"/>
          <w:numId w:val="3"/>
        </w:numPr>
        <w:ind w:right="-1"/>
        <w:jc w:val="both"/>
        <w:rPr>
          <w:rFonts w:ascii="Calibri Light" w:hAnsi="Calibri Light" w:cs="Calibri Light"/>
          <w:bCs/>
        </w:rPr>
      </w:pPr>
      <w:r w:rsidRPr="00DD75B4">
        <w:rPr>
          <w:rFonts w:ascii="Calibri Light" w:hAnsi="Calibri Light" w:cs="Calibri Light"/>
          <w:bCs/>
        </w:rPr>
        <w:t>Integrationsmaßnahmen</w:t>
      </w:r>
      <w:r>
        <w:rPr>
          <w:rFonts w:ascii="Calibri Light" w:hAnsi="Calibri Light" w:cs="Calibri Light"/>
          <w:bCs/>
        </w:rPr>
        <w:br/>
      </w:r>
    </w:p>
    <w:p w14:paraId="5738CC05" w14:textId="43CAA82A" w:rsidR="00D77D91" w:rsidRDefault="00DD75B4" w:rsidP="00D77D91">
      <w:pPr>
        <w:pStyle w:val="Listenabsatz"/>
        <w:numPr>
          <w:ilvl w:val="1"/>
          <w:numId w:val="3"/>
        </w:numPr>
        <w:ind w:right="-1"/>
        <w:jc w:val="both"/>
        <w:rPr>
          <w:rFonts w:ascii="Calibri Light" w:hAnsi="Calibri Light" w:cs="Calibri Light"/>
          <w:bCs/>
        </w:rPr>
      </w:pPr>
      <w:r w:rsidRPr="00DD75B4">
        <w:rPr>
          <w:rFonts w:ascii="Calibri Light" w:hAnsi="Calibri Light" w:cs="Calibri Light"/>
          <w:b/>
        </w:rPr>
        <w:t>Arbeitsvermittlung</w:t>
      </w:r>
      <w:r w:rsidRPr="00DD75B4">
        <w:rPr>
          <w:rFonts w:ascii="Calibri Light" w:hAnsi="Calibri Light" w:cs="Calibri Light"/>
          <w:bCs/>
        </w:rPr>
        <w:t xml:space="preserve">: Die </w:t>
      </w:r>
      <w:r>
        <w:rPr>
          <w:rFonts w:ascii="Calibri Light" w:hAnsi="Calibri Light" w:cs="Calibri Light"/>
          <w:bCs/>
        </w:rPr>
        <w:t>Berufsförderungswerke</w:t>
      </w:r>
      <w:r w:rsidRPr="00DD75B4">
        <w:rPr>
          <w:rFonts w:ascii="Calibri Light" w:hAnsi="Calibri Light" w:cs="Calibri Light"/>
          <w:bCs/>
        </w:rPr>
        <w:t xml:space="preserve"> begleiten Teilnehmende auch nach Abschluss einer Qualifikation bis zur Vermittlung in den Arbeitsmarkt und stehen beratend zur Seite. Etwa 80 % aller BFW-Absolvent*innen werden im Schnitt </w:t>
      </w:r>
      <w:r w:rsidR="00012314" w:rsidRPr="00DD75B4">
        <w:rPr>
          <w:rFonts w:ascii="Calibri Light" w:hAnsi="Calibri Light" w:cs="Calibri Light"/>
          <w:bCs/>
        </w:rPr>
        <w:t>in</w:t>
      </w:r>
      <w:r w:rsidR="00012314">
        <w:rPr>
          <w:rFonts w:ascii="Calibri Light" w:hAnsi="Calibri Light" w:cs="Calibri Light"/>
          <w:bCs/>
        </w:rPr>
        <w:t>nerhalb</w:t>
      </w:r>
      <w:r w:rsidR="00012314" w:rsidRPr="00DD75B4">
        <w:rPr>
          <w:rFonts w:ascii="Calibri Light" w:hAnsi="Calibri Light" w:cs="Calibri Light"/>
          <w:bCs/>
        </w:rPr>
        <w:t xml:space="preserve"> </w:t>
      </w:r>
      <w:r w:rsidRPr="00DD75B4">
        <w:rPr>
          <w:rFonts w:ascii="Calibri Light" w:hAnsi="Calibri Light" w:cs="Calibri Light"/>
          <w:bCs/>
        </w:rPr>
        <w:t>ein</w:t>
      </w:r>
      <w:r w:rsidR="00012314">
        <w:rPr>
          <w:rFonts w:ascii="Calibri Light" w:hAnsi="Calibri Light" w:cs="Calibri Light"/>
          <w:bCs/>
        </w:rPr>
        <w:t>es</w:t>
      </w:r>
      <w:r w:rsidRPr="00DD75B4">
        <w:rPr>
          <w:rFonts w:ascii="Calibri Light" w:hAnsi="Calibri Light" w:cs="Calibri Light"/>
          <w:bCs/>
        </w:rPr>
        <w:t xml:space="preserve"> Jahr</w:t>
      </w:r>
      <w:r w:rsidR="00012314">
        <w:rPr>
          <w:rFonts w:ascii="Calibri Light" w:hAnsi="Calibri Light" w:cs="Calibri Light"/>
          <w:bCs/>
        </w:rPr>
        <w:t>es</w:t>
      </w:r>
      <w:r w:rsidRPr="00DD75B4">
        <w:rPr>
          <w:rFonts w:ascii="Calibri Light" w:hAnsi="Calibri Light" w:cs="Calibri Light"/>
          <w:bCs/>
        </w:rPr>
        <w:t xml:space="preserve"> nach Abschluss vermittelt. </w:t>
      </w:r>
    </w:p>
    <w:p w14:paraId="38F7C877" w14:textId="77777777" w:rsidR="00D77D91" w:rsidRPr="00D77D91" w:rsidRDefault="00D77D91" w:rsidP="00D77D91">
      <w:pPr>
        <w:pStyle w:val="Listenabsatz"/>
        <w:ind w:left="1440" w:right="-1"/>
        <w:jc w:val="both"/>
        <w:rPr>
          <w:rFonts w:ascii="Calibri Light" w:hAnsi="Calibri Light" w:cs="Calibri Light"/>
          <w:bCs/>
        </w:rPr>
      </w:pPr>
    </w:p>
    <w:p w14:paraId="14D23F3F" w14:textId="77777777" w:rsidR="00D77D91" w:rsidRPr="00593B91" w:rsidRDefault="00D77D91" w:rsidP="00593B91">
      <w:pPr>
        <w:pStyle w:val="Listenabsatz"/>
        <w:numPr>
          <w:ilvl w:val="0"/>
          <w:numId w:val="4"/>
        </w:numPr>
        <w:ind w:right="-1"/>
        <w:jc w:val="both"/>
        <w:rPr>
          <w:rFonts w:ascii="Calibri Light" w:hAnsi="Calibri Light" w:cs="Calibri Light"/>
          <w:b/>
        </w:rPr>
      </w:pPr>
      <w:r>
        <w:rPr>
          <w:rFonts w:ascii="Calibri Light" w:hAnsi="Calibri Light" w:cs="Calibri Light"/>
          <w:b/>
        </w:rPr>
        <w:t xml:space="preserve">Wo kann man sich gut informieren? </w:t>
      </w:r>
      <w:r>
        <w:rPr>
          <w:rFonts w:ascii="Calibri Light" w:hAnsi="Calibri Light" w:cs="Calibri Light"/>
          <w:bCs/>
        </w:rPr>
        <w:t xml:space="preserve">Eine neue, digitale Anlaufstelle für Menschen, die eine berufliche Rehabilitation anstreben, bietet die Informationsplattform </w:t>
      </w:r>
      <w:hyperlink r:id="rId9" w:history="1">
        <w:r w:rsidRPr="00B62573">
          <w:rPr>
            <w:rStyle w:val="Hyperlink"/>
            <w:rFonts w:ascii="Calibri Light" w:hAnsi="Calibri Light" w:cs="Calibri Light"/>
            <w:bCs/>
          </w:rPr>
          <w:t>www.wir-neustarter.de</w:t>
        </w:r>
      </w:hyperlink>
      <w:r>
        <w:rPr>
          <w:rFonts w:ascii="Calibri Light" w:hAnsi="Calibri Light" w:cs="Calibri Light"/>
          <w:bCs/>
        </w:rPr>
        <w:t xml:space="preserve">. Das Angebot wurde von allen Berufsförderungswerken des Bundesverbandes Deutscher Berufsförderungswerke e. V. auf die Beine gestellt. </w:t>
      </w:r>
    </w:p>
    <w:p w14:paraId="60D10856" w14:textId="77777777" w:rsidR="00593B91" w:rsidRPr="00593B91" w:rsidRDefault="00593B91" w:rsidP="00593B91">
      <w:pPr>
        <w:pStyle w:val="Listenabsatz"/>
        <w:ind w:right="-1"/>
        <w:jc w:val="both"/>
        <w:rPr>
          <w:rFonts w:ascii="Calibri Light" w:hAnsi="Calibri Light" w:cs="Calibri Light"/>
          <w:b/>
        </w:rPr>
      </w:pPr>
    </w:p>
    <w:p w14:paraId="4E39AAC6" w14:textId="77777777" w:rsidR="00593B91" w:rsidRPr="00593B91" w:rsidRDefault="00D77D91" w:rsidP="00593B91">
      <w:pPr>
        <w:pStyle w:val="Listenabsatz"/>
        <w:numPr>
          <w:ilvl w:val="0"/>
          <w:numId w:val="4"/>
        </w:numPr>
        <w:ind w:right="-1"/>
        <w:jc w:val="both"/>
        <w:rPr>
          <w:rFonts w:ascii="Calibri Light" w:hAnsi="Calibri Light" w:cs="Calibri Light"/>
          <w:b/>
        </w:rPr>
      </w:pPr>
      <w:r>
        <w:rPr>
          <w:rFonts w:ascii="Calibri Light" w:hAnsi="Calibri Light" w:cs="Calibri Light"/>
          <w:b/>
        </w:rPr>
        <w:t>BFW gleich BFW</w:t>
      </w:r>
      <w:r w:rsidRPr="00DD75B4">
        <w:rPr>
          <w:rFonts w:ascii="Calibri Light" w:hAnsi="Calibri Light" w:cs="Calibri Light"/>
          <w:b/>
        </w:rPr>
        <w:t>?</w:t>
      </w:r>
      <w:r>
        <w:rPr>
          <w:rFonts w:ascii="Calibri Light" w:hAnsi="Calibri Light" w:cs="Calibri Light"/>
          <w:b/>
        </w:rPr>
        <w:t xml:space="preserve"> </w:t>
      </w:r>
      <w:r>
        <w:rPr>
          <w:rFonts w:ascii="Calibri Light" w:hAnsi="Calibri Light" w:cs="Calibri Light"/>
          <w:bCs/>
        </w:rPr>
        <w:t>Alle Berufsförderungswerke bieten ein vergleichbares Angebot an, es gibt aber einige regionale Unterschiede. So spezialisieren sich ausgewählte Berufsförderungswerke auf spezielle Zielgruppen und passen ihr Angebot z. B. speziell auf Menschen mit Sehbeeinträchtigung an – so auch das BFW Düren.</w:t>
      </w:r>
    </w:p>
    <w:p w14:paraId="15595E7A" w14:textId="77777777" w:rsidR="00227873" w:rsidRPr="00227873" w:rsidRDefault="00227873" w:rsidP="00D77D91">
      <w:pPr>
        <w:ind w:right="-1"/>
        <w:jc w:val="both"/>
        <w:rPr>
          <w:rFonts w:ascii="Calibri Light" w:hAnsi="Calibri Light" w:cs="Calibri Light"/>
          <w:b/>
        </w:rPr>
      </w:pPr>
      <w:r w:rsidRPr="00227873">
        <w:rPr>
          <w:rFonts w:ascii="Calibri Light" w:hAnsi="Calibri Light" w:cs="Calibri Light"/>
          <w:b/>
        </w:rPr>
        <w:t>Angebotsvielfalt am BFW Düren</w:t>
      </w:r>
    </w:p>
    <w:p w14:paraId="208A1B0E" w14:textId="77777777" w:rsidR="00D77D91" w:rsidRDefault="00D77D91" w:rsidP="00D77D91">
      <w:pPr>
        <w:ind w:right="-1"/>
        <w:jc w:val="both"/>
        <w:rPr>
          <w:rFonts w:ascii="Calibri Light" w:hAnsi="Calibri Light" w:cs="Calibri Light"/>
        </w:rPr>
      </w:pPr>
      <w:r>
        <w:rPr>
          <w:rFonts w:ascii="Calibri Light" w:hAnsi="Calibri Light" w:cs="Calibri Light"/>
          <w:bCs/>
        </w:rPr>
        <w:t xml:space="preserve">Das BFW Düren bietet </w:t>
      </w:r>
      <w:r>
        <w:rPr>
          <w:rFonts w:ascii="Calibri Light" w:hAnsi="Calibri Light" w:cs="Calibri Light"/>
        </w:rPr>
        <w:t xml:space="preserve">schon seit über 60 Jahren ein breites Leistungsangebot aus hochwertigen Qualifikationen und hat sich dabei auf Menschen mit Sehbehinderung und Menschen mit körperlichen oder psychischen Einschränkungen fokussiert. </w:t>
      </w:r>
      <w:r w:rsidRPr="00D77D91">
        <w:rPr>
          <w:rFonts w:ascii="Calibri Light" w:hAnsi="Calibri Light" w:cs="Calibri Light"/>
        </w:rPr>
        <w:t xml:space="preserve">„Unser Ziel ist es, diese Menschen auf dem Arbeitsmarkt einzugliedern bzw. bestehende Arbeitsverhältnisse zu sichern und den Betroffenen damit eine aktive Teilhabe an der Gesellschaft zu ermöglichen“, so Geschäftsführerin Dr. Inge Jansen. In einem kostenfreien Erstgespräch können sich Interessierte jederzeit über Ihre Möglichkeiten informieren. </w:t>
      </w:r>
    </w:p>
    <w:p w14:paraId="6D3CAC6B" w14:textId="77777777" w:rsidR="00227873" w:rsidRDefault="00227873" w:rsidP="00D77D91">
      <w:pPr>
        <w:ind w:right="-1"/>
        <w:jc w:val="both"/>
        <w:rPr>
          <w:rFonts w:ascii="Calibri Light" w:hAnsi="Calibri Light" w:cs="Calibri Light"/>
        </w:rPr>
      </w:pPr>
      <w:r>
        <w:rPr>
          <w:rFonts w:ascii="Calibri Light" w:hAnsi="Calibri Light" w:cs="Calibri Light"/>
        </w:rPr>
        <w:t xml:space="preserve">In Düren besteht zuerst die Möglichkeit für ein zielgerichtetes Beratungsgespräch, </w:t>
      </w:r>
      <w:r w:rsidRPr="00227873">
        <w:rPr>
          <w:rFonts w:ascii="Calibri Light" w:hAnsi="Calibri Light" w:cs="Calibri Light"/>
        </w:rPr>
        <w:t xml:space="preserve">um </w:t>
      </w:r>
      <w:r>
        <w:rPr>
          <w:rFonts w:ascii="Calibri Light" w:hAnsi="Calibri Light" w:cs="Calibri Light"/>
        </w:rPr>
        <w:t xml:space="preserve">Betroffene </w:t>
      </w:r>
      <w:r w:rsidRPr="00227873">
        <w:rPr>
          <w:rFonts w:ascii="Calibri Light" w:hAnsi="Calibri Light" w:cs="Calibri Light"/>
        </w:rPr>
        <w:t>über ihre Rehabilitationsmöglichkeiten zu informieren und Hilfe und Unterstützung anzubieten.</w:t>
      </w:r>
      <w:r>
        <w:rPr>
          <w:rFonts w:ascii="Calibri Light" w:hAnsi="Calibri Light" w:cs="Calibri Light"/>
        </w:rPr>
        <w:t xml:space="preserve"> Je nach individuellen Bedürfnissen können danach Vorbereitungslehrgänge für spätere Umschulungen absolviert werden, die sich über ein bis zwölf Monate erstrecken. </w:t>
      </w:r>
    </w:p>
    <w:p w14:paraId="4BAF77E3" w14:textId="77777777" w:rsidR="00227873" w:rsidRDefault="00227873" w:rsidP="00D77D91">
      <w:pPr>
        <w:ind w:right="-1"/>
        <w:jc w:val="both"/>
        <w:rPr>
          <w:rFonts w:ascii="Calibri Light" w:hAnsi="Calibri Light" w:cs="Calibri Light"/>
        </w:rPr>
      </w:pPr>
      <w:r>
        <w:rPr>
          <w:rFonts w:ascii="Calibri Light" w:hAnsi="Calibri Light" w:cs="Calibri Light"/>
        </w:rPr>
        <w:t xml:space="preserve">Das breite Ausbildungsprogramm für eine berufliche Neuorientierung bietet vielfältige Schwerpunkte in den Bereichen Gesundheit, Verwaltung, Büro- oder Kommunikationswesen. </w:t>
      </w:r>
      <w:r w:rsidRPr="00227873">
        <w:rPr>
          <w:rFonts w:ascii="Calibri Light" w:hAnsi="Calibri Light" w:cs="Calibri Light"/>
        </w:rPr>
        <w:t>Die Ausbildungsgänge beinhalten neben dem theoretischen Unterricht auch ein mehrwöchiges Praktikum und schließen in der Regel mit einer IHK-Prüfung ab.</w:t>
      </w:r>
    </w:p>
    <w:p w14:paraId="2597126A" w14:textId="2D85E2C1" w:rsidR="00227873" w:rsidRPr="00D77D91" w:rsidRDefault="00227873" w:rsidP="00D77D91">
      <w:pPr>
        <w:ind w:right="-1"/>
        <w:jc w:val="both"/>
        <w:rPr>
          <w:rFonts w:ascii="Calibri Light" w:hAnsi="Calibri Light" w:cs="Calibri Light"/>
        </w:rPr>
      </w:pPr>
      <w:r>
        <w:rPr>
          <w:rFonts w:ascii="Calibri Light" w:hAnsi="Calibri Light" w:cs="Calibri Light"/>
        </w:rPr>
        <w:t>Außerdem werden noch weitere besondere Hilfen angeboten, die den Betroffenen dabei helfen, den beruflichen und privaten Alltag wieder selbstständig zu meistern. Dazu zählen (Trainings-) Maßnahmen wie zum Beispiel Hilfsmittelberatung und -erprobung oder die Schulung in Orientierung und Mobilität</w:t>
      </w:r>
      <w:r w:rsidR="00012314">
        <w:rPr>
          <w:rFonts w:ascii="Calibri Light" w:hAnsi="Calibri Light" w:cs="Calibri Light"/>
        </w:rPr>
        <w:t xml:space="preserve"> und Lebenspraktischen Fähigkeiten</w:t>
      </w:r>
      <w:r w:rsidR="00ED0FF4">
        <w:rPr>
          <w:rFonts w:ascii="Calibri Light" w:hAnsi="Calibri Light" w:cs="Calibri Light"/>
        </w:rPr>
        <w:t>.</w:t>
      </w:r>
    </w:p>
    <w:p w14:paraId="2FAA22E8" w14:textId="77777777" w:rsidR="00D77D91" w:rsidRPr="00D77D91" w:rsidRDefault="00D77D91" w:rsidP="00D77D91">
      <w:pPr>
        <w:ind w:right="-1"/>
        <w:jc w:val="both"/>
        <w:rPr>
          <w:rFonts w:ascii="Calibri Light" w:hAnsi="Calibri Light" w:cs="Calibri Light"/>
          <w:bCs/>
        </w:rPr>
      </w:pPr>
      <w:r w:rsidRPr="00D77D91">
        <w:rPr>
          <w:rFonts w:ascii="Calibri Light" w:hAnsi="Calibri Light" w:cs="Calibri Light"/>
        </w:rPr>
        <w:t xml:space="preserve">Weitere Informationen unter </w:t>
      </w:r>
      <w:hyperlink r:id="rId10" w:history="1">
        <w:r w:rsidRPr="00B62573">
          <w:rPr>
            <w:rStyle w:val="Hyperlink"/>
            <w:rFonts w:ascii="Calibri Light" w:hAnsi="Calibri Light" w:cs="Calibri Light"/>
          </w:rPr>
          <w:t>www.bfw-dueren.de</w:t>
        </w:r>
      </w:hyperlink>
      <w:r w:rsidR="00227873">
        <w:rPr>
          <w:rStyle w:val="Hyperlink"/>
          <w:rFonts w:ascii="Calibri Light" w:hAnsi="Calibri Light" w:cs="Calibri Light"/>
        </w:rPr>
        <w:t>/leistungsangebot</w:t>
      </w:r>
      <w:r w:rsidRPr="00D77D91">
        <w:rPr>
          <w:rFonts w:ascii="Calibri Light" w:hAnsi="Calibri Light" w:cs="Calibri Light"/>
        </w:rPr>
        <w:t>.</w:t>
      </w:r>
    </w:p>
    <w:p w14:paraId="2D09F32D" w14:textId="77777777" w:rsidR="00EC69A8" w:rsidRPr="00EC69A8" w:rsidRDefault="00EC69A8" w:rsidP="00000FE0">
      <w:pPr>
        <w:ind w:right="-1"/>
        <w:jc w:val="both"/>
        <w:rPr>
          <w:rFonts w:asciiTheme="majorHAnsi" w:hAnsiTheme="majorHAnsi" w:cstheme="majorHAnsi"/>
          <w:bCs/>
          <w:sz w:val="24"/>
          <w:szCs w:val="24"/>
        </w:rPr>
      </w:pPr>
    </w:p>
    <w:sectPr w:rsidR="00EC69A8" w:rsidRPr="00EC69A8" w:rsidSect="00E22055">
      <w:headerReference w:type="default" r:id="rId11"/>
      <w:footerReference w:type="default" r:id="rId12"/>
      <w:pgSz w:w="11906" w:h="16838"/>
      <w:pgMar w:top="1134" w:right="2268" w:bottom="1134" w:left="1134" w:header="567" w:footer="6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702F" w14:textId="77777777" w:rsidR="00866C67" w:rsidRDefault="00866C67" w:rsidP="00AF5921">
      <w:pPr>
        <w:spacing w:after="0" w:line="240" w:lineRule="auto"/>
      </w:pPr>
      <w:r>
        <w:separator/>
      </w:r>
    </w:p>
  </w:endnote>
  <w:endnote w:type="continuationSeparator" w:id="0">
    <w:p w14:paraId="25BCC7D8" w14:textId="77777777" w:rsidR="00866C67" w:rsidRDefault="00866C67" w:rsidP="00AF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Next LT Pro">
    <w:altName w:val="Calibri"/>
    <w:charset w:val="00"/>
    <w:family w:val="swiss"/>
    <w:pitch w:val="variable"/>
    <w:sig w:usb0="A00000AF" w:usb1="5000205B"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9FAF" w14:textId="77777777" w:rsidR="008F684A" w:rsidRDefault="008F684A" w:rsidP="008F684A">
    <w:pPr>
      <w:pStyle w:val="Fuzeile"/>
      <w:rPr>
        <w:rFonts w:asciiTheme="majorHAnsi" w:hAnsiTheme="majorHAnsi"/>
        <w:b/>
      </w:rPr>
    </w:pPr>
  </w:p>
  <w:p w14:paraId="5D5CC913" w14:textId="77777777" w:rsidR="008F684A" w:rsidRPr="00E22055" w:rsidRDefault="008F684A" w:rsidP="008F684A">
    <w:pPr>
      <w:pStyle w:val="Fuzeile"/>
      <w:rPr>
        <w:rFonts w:asciiTheme="majorHAnsi" w:hAnsiTheme="majorHAnsi"/>
        <w:b/>
      </w:rPr>
    </w:pPr>
    <w:r w:rsidRPr="00E22055">
      <w:rPr>
        <w:noProof/>
        <w:lang w:eastAsia="de-DE"/>
      </w:rPr>
      <mc:AlternateContent>
        <mc:Choice Requires="wps">
          <w:drawing>
            <wp:anchor distT="0" distB="0" distL="114300" distR="114300" simplePos="0" relativeHeight="251657216" behindDoc="0" locked="0" layoutInCell="1" allowOverlap="1" wp14:anchorId="26D23DCA" wp14:editId="6A994513">
              <wp:simplePos x="0" y="0"/>
              <wp:positionH relativeFrom="column">
                <wp:posOffset>5041265</wp:posOffset>
              </wp:positionH>
              <wp:positionV relativeFrom="paragraph">
                <wp:posOffset>132715</wp:posOffset>
              </wp:positionV>
              <wp:extent cx="1071245" cy="128905"/>
              <wp:effectExtent l="0" t="0" r="14605" b="444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5127A" w14:textId="77777777" w:rsidR="008F684A" w:rsidRDefault="008F684A" w:rsidP="008F684A">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sidR="00ED0FF4">
                            <w:rPr>
                              <w:rStyle w:val="Seitenzahl"/>
                              <w:rFonts w:ascii="DIN Next LT Pro" w:hAnsi="DIN Next LT Pro" w:cs="Arial"/>
                              <w:noProof/>
                              <w:color w:val="44546A" w:themeColor="text2"/>
                              <w:sz w:val="14"/>
                              <w:szCs w:val="14"/>
                            </w:rPr>
                            <w:t>2</w:t>
                          </w:r>
                          <w:r>
                            <w:rPr>
                              <w:rStyle w:val="Seitenzahl"/>
                              <w:rFonts w:ascii="DIN Next LT Pro" w:hAnsi="DIN Next LT Pro" w:cs="Arial"/>
                              <w:color w:val="44546A" w:themeColor="text2"/>
                              <w:sz w:val="14"/>
                              <w:szCs w:val="14"/>
                            </w:rPr>
                            <w:fldChar w:fldCharType="end"/>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DB772" id="_x0000_t202" coordsize="21600,21600" o:spt="202" path="m,l,21600r21600,l21600,xe">
              <v:stroke joinstyle="miter"/>
              <v:path gradientshapeok="t" o:connecttype="rect"/>
            </v:shapetype>
            <v:shape id="Textfeld 15" o:spid="_x0000_s1026" type="#_x0000_t202" style="position:absolute;margin-left:396.95pt;margin-top:10.45pt;width:84.35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" filled="f" stroked="f">
              <v:textbox inset="0,0,0,0">
                <w:txbxContent>
                  <w:p w:rsidR="008F684A" w:rsidRDefault="008F684A" w:rsidP="008F684A">
                    <w:pPr>
                      <w:jc w:val="right"/>
                      <w:rPr>
                        <w:rFonts w:ascii="DIN Next LT Pro" w:hAnsi="DIN Next LT Pro" w:cs="Lucida Sans Unicode"/>
                        <w:color w:val="7F7F7F" w:themeColor="text1" w:themeTint="80"/>
                        <w:sz w:val="14"/>
                        <w:szCs w:val="14"/>
                      </w:rPr>
                    </w:pPr>
                    <w:r>
                      <w:rPr>
                        <w:rFonts w:ascii="DIN Next LT Pro" w:hAnsi="DIN Next LT Pro" w:cs="Arial"/>
                        <w:color w:val="44546A" w:themeColor="text2"/>
                        <w:sz w:val="14"/>
                        <w:szCs w:val="14"/>
                      </w:rPr>
                      <w:t xml:space="preserve">Seite </w:t>
                    </w:r>
                    <w:r>
                      <w:rPr>
                        <w:rStyle w:val="Seitenzahl"/>
                        <w:rFonts w:ascii="DIN Next LT Pro" w:hAnsi="DIN Next LT Pro" w:cs="Arial"/>
                        <w:color w:val="44546A" w:themeColor="text2"/>
                        <w:sz w:val="14"/>
                        <w:szCs w:val="14"/>
                      </w:rPr>
                      <w:fldChar w:fldCharType="begin"/>
                    </w:r>
                    <w:r>
                      <w:rPr>
                        <w:rStyle w:val="Seitenzahl"/>
                        <w:rFonts w:ascii="DIN Next LT Pro" w:hAnsi="DIN Next LT Pro" w:cs="Arial"/>
                        <w:color w:val="44546A" w:themeColor="text2"/>
                        <w:sz w:val="14"/>
                        <w:szCs w:val="14"/>
                      </w:rPr>
                      <w:instrText xml:space="preserve"> PAGE </w:instrText>
                    </w:r>
                    <w:r>
                      <w:rPr>
                        <w:rStyle w:val="Seitenzahl"/>
                        <w:rFonts w:ascii="DIN Next LT Pro" w:hAnsi="DIN Next LT Pro" w:cs="Arial"/>
                        <w:color w:val="44546A" w:themeColor="text2"/>
                        <w:sz w:val="14"/>
                        <w:szCs w:val="14"/>
                      </w:rPr>
                      <w:fldChar w:fldCharType="separate"/>
                    </w:r>
                    <w:r w:rsidR="00ED0FF4">
                      <w:rPr>
                        <w:rStyle w:val="Seitenzahl"/>
                        <w:rFonts w:ascii="DIN Next LT Pro" w:hAnsi="DIN Next LT Pro" w:cs="Arial"/>
                        <w:noProof/>
                        <w:color w:val="44546A" w:themeColor="text2"/>
                        <w:sz w:val="14"/>
                        <w:szCs w:val="14"/>
                      </w:rPr>
                      <w:t>2</w:t>
                    </w:r>
                    <w:r>
                      <w:rPr>
                        <w:rStyle w:val="Seitenzahl"/>
                        <w:rFonts w:ascii="DIN Next LT Pro" w:hAnsi="DIN Next LT Pro" w:cs="Arial"/>
                        <w:color w:val="44546A" w:themeColor="text2"/>
                        <w:sz w:val="14"/>
                        <w:szCs w:val="14"/>
                      </w:rPr>
                      <w:fldChar w:fldCharType="end"/>
                    </w:r>
                  </w:p>
                </w:txbxContent>
              </v:textbox>
            </v:shape>
          </w:pict>
        </mc:Fallback>
      </mc:AlternateContent>
    </w:r>
    <w:r w:rsidRPr="00E22055">
      <w:rPr>
        <w:rFonts w:asciiTheme="majorHAnsi" w:hAnsiTheme="majorHAnsi"/>
        <w:b/>
      </w:rPr>
      <w:t>Pressekontakt:</w:t>
    </w:r>
  </w:p>
  <w:p w14:paraId="4B9AC933" w14:textId="77777777" w:rsidR="008F684A" w:rsidRPr="00E22055" w:rsidRDefault="008F684A" w:rsidP="008F684A">
    <w:pPr>
      <w:pStyle w:val="Fuzeile"/>
      <w:tabs>
        <w:tab w:val="clear" w:pos="4536"/>
        <w:tab w:val="left" w:pos="8325"/>
      </w:tabs>
      <w:rPr>
        <w:rFonts w:asciiTheme="majorHAnsi" w:hAnsiTheme="majorHAnsi"/>
      </w:rPr>
    </w:pPr>
    <w:r w:rsidRPr="00E22055">
      <w:rPr>
        <w:rFonts w:asciiTheme="majorHAnsi" w:hAnsiTheme="majorHAnsi"/>
      </w:rPr>
      <w:t>Yupik PR Gmb</w:t>
    </w:r>
    <w:r w:rsidR="00A679B6" w:rsidRPr="00E22055">
      <w:rPr>
        <w:rFonts w:asciiTheme="majorHAnsi" w:hAnsiTheme="majorHAnsi"/>
      </w:rPr>
      <w:t>H</w:t>
    </w:r>
  </w:p>
  <w:p w14:paraId="0C258791" w14:textId="77777777" w:rsidR="008F684A" w:rsidRPr="00E22055" w:rsidRDefault="008F684A" w:rsidP="008F684A">
    <w:pPr>
      <w:pStyle w:val="Fuzeile"/>
      <w:rPr>
        <w:rFonts w:asciiTheme="majorHAnsi" w:hAnsiTheme="majorHAnsi"/>
      </w:rPr>
    </w:pPr>
    <w:r w:rsidRPr="00E22055">
      <w:rPr>
        <w:noProof/>
        <w:lang w:eastAsia="de-DE"/>
      </w:rPr>
      <w:drawing>
        <wp:anchor distT="0" distB="0" distL="114300" distR="114300" simplePos="0" relativeHeight="251658240" behindDoc="1" locked="0" layoutInCell="1" allowOverlap="1" wp14:anchorId="14FBD551" wp14:editId="1C333355">
          <wp:simplePos x="0" y="0"/>
          <wp:positionH relativeFrom="column">
            <wp:posOffset>4951730</wp:posOffset>
          </wp:positionH>
          <wp:positionV relativeFrom="paragraph">
            <wp:posOffset>9525</wp:posOffset>
          </wp:positionV>
          <wp:extent cx="1212850" cy="449580"/>
          <wp:effectExtent l="0" t="0" r="6350" b="7620"/>
          <wp:wrapNone/>
          <wp:docPr id="357573039" name="Grafik 357573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l="36511" t="42857" r="36526" b="43002"/>
                  <a:stretch>
                    <a:fillRect/>
                  </a:stretch>
                </pic:blipFill>
                <pic:spPr bwMode="auto">
                  <a:xfrm>
                    <a:off x="0" y="0"/>
                    <a:ext cx="1212850" cy="449580"/>
                  </a:xfrm>
                  <a:prstGeom prst="rect">
                    <a:avLst/>
                  </a:prstGeom>
                  <a:noFill/>
                </pic:spPr>
              </pic:pic>
            </a:graphicData>
          </a:graphic>
          <wp14:sizeRelH relativeFrom="page">
            <wp14:pctWidth>0</wp14:pctWidth>
          </wp14:sizeRelH>
          <wp14:sizeRelV relativeFrom="page">
            <wp14:pctHeight>0</wp14:pctHeight>
          </wp14:sizeRelV>
        </wp:anchor>
      </w:drawing>
    </w:r>
    <w:r w:rsidRPr="00E22055">
      <w:rPr>
        <w:rFonts w:asciiTheme="majorHAnsi" w:hAnsiTheme="majorHAnsi"/>
      </w:rPr>
      <w:t xml:space="preserve">Ansprechpartnerin: </w:t>
    </w:r>
    <w:r w:rsidR="00816454" w:rsidRPr="00E22055">
      <w:rPr>
        <w:rFonts w:asciiTheme="majorHAnsi" w:hAnsiTheme="majorHAnsi"/>
      </w:rPr>
      <w:t>Marlene Stroop</w:t>
    </w:r>
    <w:r w:rsidRPr="00E22055">
      <w:rPr>
        <w:rFonts w:asciiTheme="majorHAnsi" w:hAnsiTheme="majorHAnsi"/>
      </w:rPr>
      <w:tab/>
    </w:r>
  </w:p>
  <w:p w14:paraId="16CE7795" w14:textId="77777777" w:rsidR="008F684A" w:rsidRPr="00E22055" w:rsidRDefault="008F684A" w:rsidP="008F684A">
    <w:pPr>
      <w:pStyle w:val="Fuzeile"/>
      <w:tabs>
        <w:tab w:val="left" w:pos="708"/>
        <w:tab w:val="left" w:pos="1416"/>
        <w:tab w:val="left" w:pos="2124"/>
        <w:tab w:val="left" w:pos="2832"/>
      </w:tabs>
      <w:rPr>
        <w:rFonts w:asciiTheme="majorHAnsi" w:hAnsiTheme="majorHAnsi"/>
      </w:rPr>
    </w:pPr>
    <w:r w:rsidRPr="00E22055">
      <w:rPr>
        <w:rFonts w:asciiTheme="majorHAnsi" w:hAnsiTheme="majorHAnsi"/>
      </w:rPr>
      <w:t>Telefon: 0221 – 130 560 60</w:t>
    </w:r>
    <w:r w:rsidRPr="00E22055">
      <w:rPr>
        <w:rFonts w:asciiTheme="majorHAnsi" w:hAnsiTheme="majorHAnsi"/>
      </w:rPr>
      <w:tab/>
    </w:r>
    <w:r w:rsidRPr="00E22055">
      <w:rPr>
        <w:rFonts w:asciiTheme="majorHAnsi" w:hAnsiTheme="majorHAnsi"/>
      </w:rPr>
      <w:tab/>
    </w:r>
  </w:p>
  <w:p w14:paraId="09CE418F" w14:textId="77777777" w:rsidR="008F684A" w:rsidRPr="00E22055" w:rsidRDefault="008F684A" w:rsidP="008F684A">
    <w:pPr>
      <w:pStyle w:val="Fuzeile"/>
      <w:tabs>
        <w:tab w:val="clear" w:pos="4536"/>
      </w:tabs>
    </w:pPr>
    <w:r w:rsidRPr="00E22055">
      <w:rPr>
        <w:rFonts w:asciiTheme="majorHAnsi" w:hAnsiTheme="majorHAnsi"/>
      </w:rPr>
      <w:t xml:space="preserve">E-Mail: </w:t>
    </w:r>
    <w:r w:rsidR="00816454" w:rsidRPr="00E22055">
      <w:rPr>
        <w:rFonts w:asciiTheme="majorHAnsi" w:hAnsiTheme="majorHAnsi"/>
      </w:rPr>
      <w:t>m.stroop</w:t>
    </w:r>
    <w:r w:rsidRPr="00E22055">
      <w:rPr>
        <w:rFonts w:asciiTheme="majorHAnsi" w:hAnsiTheme="majorHAnsi"/>
      </w:rPr>
      <w:t>@yupik.de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C8A4" w14:textId="77777777" w:rsidR="00866C67" w:rsidRDefault="00866C67" w:rsidP="00AF5921">
      <w:pPr>
        <w:spacing w:after="0" w:line="240" w:lineRule="auto"/>
      </w:pPr>
      <w:r>
        <w:separator/>
      </w:r>
    </w:p>
  </w:footnote>
  <w:footnote w:type="continuationSeparator" w:id="0">
    <w:p w14:paraId="5114F1C5" w14:textId="77777777" w:rsidR="00866C67" w:rsidRDefault="00866C67" w:rsidP="00AF5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0238" w14:textId="77777777" w:rsidR="00465A1F" w:rsidRDefault="008F684A">
    <w:pPr>
      <w:pStyle w:val="Kopfzeile"/>
    </w:pPr>
    <w:r>
      <w:rPr>
        <w:rFonts w:asciiTheme="majorHAnsi" w:hAnsiTheme="majorHAnsi"/>
        <w:b/>
        <w:color w:val="BFBFBF"/>
        <w:sz w:val="28"/>
        <w:szCs w:val="28"/>
        <w:u w:val="single"/>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4C68"/>
    <w:multiLevelType w:val="hybridMultilevel"/>
    <w:tmpl w:val="D96A5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F57E5B"/>
    <w:multiLevelType w:val="hybridMultilevel"/>
    <w:tmpl w:val="DCEAC204"/>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6E244A"/>
    <w:multiLevelType w:val="hybridMultilevel"/>
    <w:tmpl w:val="513CCD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B02D97"/>
    <w:multiLevelType w:val="hybridMultilevel"/>
    <w:tmpl w:val="90E8B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9961940">
    <w:abstractNumId w:val="0"/>
  </w:num>
  <w:num w:numId="2" w16cid:durableId="68505714">
    <w:abstractNumId w:val="2"/>
  </w:num>
  <w:num w:numId="3" w16cid:durableId="1981232005">
    <w:abstractNumId w:val="1"/>
  </w:num>
  <w:num w:numId="4" w16cid:durableId="6240431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21"/>
    <w:rsid w:val="00000FE0"/>
    <w:rsid w:val="0000549A"/>
    <w:rsid w:val="00012314"/>
    <w:rsid w:val="00055EAE"/>
    <w:rsid w:val="000A28C1"/>
    <w:rsid w:val="000D1563"/>
    <w:rsid w:val="00107612"/>
    <w:rsid w:val="0012670C"/>
    <w:rsid w:val="00227873"/>
    <w:rsid w:val="00236562"/>
    <w:rsid w:val="00277238"/>
    <w:rsid w:val="00341861"/>
    <w:rsid w:val="00362AD7"/>
    <w:rsid w:val="003856BC"/>
    <w:rsid w:val="003A4E13"/>
    <w:rsid w:val="003B356D"/>
    <w:rsid w:val="003B62DE"/>
    <w:rsid w:val="003D7714"/>
    <w:rsid w:val="00412A20"/>
    <w:rsid w:val="004B4F53"/>
    <w:rsid w:val="00522C86"/>
    <w:rsid w:val="005273CC"/>
    <w:rsid w:val="00533219"/>
    <w:rsid w:val="00550702"/>
    <w:rsid w:val="005707EC"/>
    <w:rsid w:val="00593B91"/>
    <w:rsid w:val="005C02BE"/>
    <w:rsid w:val="005D4977"/>
    <w:rsid w:val="006246B4"/>
    <w:rsid w:val="00715885"/>
    <w:rsid w:val="00745868"/>
    <w:rsid w:val="00816454"/>
    <w:rsid w:val="00826208"/>
    <w:rsid w:val="00853AB4"/>
    <w:rsid w:val="00862A54"/>
    <w:rsid w:val="00866C67"/>
    <w:rsid w:val="008706EC"/>
    <w:rsid w:val="00894CCC"/>
    <w:rsid w:val="008B5DBD"/>
    <w:rsid w:val="008D5D41"/>
    <w:rsid w:val="008F684A"/>
    <w:rsid w:val="00910C94"/>
    <w:rsid w:val="009719CD"/>
    <w:rsid w:val="009A5AED"/>
    <w:rsid w:val="009E2172"/>
    <w:rsid w:val="00A56166"/>
    <w:rsid w:val="00A5618B"/>
    <w:rsid w:val="00A679B6"/>
    <w:rsid w:val="00A85E50"/>
    <w:rsid w:val="00A87C02"/>
    <w:rsid w:val="00AF5921"/>
    <w:rsid w:val="00B0392D"/>
    <w:rsid w:val="00BF0EB1"/>
    <w:rsid w:val="00C50FF0"/>
    <w:rsid w:val="00C93CC9"/>
    <w:rsid w:val="00D77D91"/>
    <w:rsid w:val="00DC64F2"/>
    <w:rsid w:val="00DD75B4"/>
    <w:rsid w:val="00E01AB5"/>
    <w:rsid w:val="00E21F19"/>
    <w:rsid w:val="00E22055"/>
    <w:rsid w:val="00E70AD4"/>
    <w:rsid w:val="00EC69A8"/>
    <w:rsid w:val="00ED0FF4"/>
    <w:rsid w:val="00EF3407"/>
    <w:rsid w:val="00F020F8"/>
    <w:rsid w:val="00F6518C"/>
    <w:rsid w:val="00F72131"/>
    <w:rsid w:val="00FA231C"/>
    <w:rsid w:val="00FA6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7D80D"/>
  <w15:chartTrackingRefBased/>
  <w15:docId w15:val="{6F74E789-E422-4767-802F-5A2B6F4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592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F5921"/>
    <w:rPr>
      <w:color w:val="0563C1" w:themeColor="hyperlink"/>
      <w:u w:val="single"/>
    </w:rPr>
  </w:style>
  <w:style w:type="paragraph" w:styleId="Kopfzeile">
    <w:name w:val="header"/>
    <w:basedOn w:val="Standard"/>
    <w:link w:val="KopfzeileZchn"/>
    <w:uiPriority w:val="99"/>
    <w:unhideWhenUsed/>
    <w:rsid w:val="00AF59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921"/>
  </w:style>
  <w:style w:type="paragraph" w:styleId="Fuzeile">
    <w:name w:val="footer"/>
    <w:basedOn w:val="Standard"/>
    <w:link w:val="FuzeileZchn"/>
    <w:unhideWhenUsed/>
    <w:rsid w:val="00AF5921"/>
    <w:pPr>
      <w:tabs>
        <w:tab w:val="center" w:pos="4536"/>
        <w:tab w:val="right" w:pos="9072"/>
      </w:tabs>
      <w:spacing w:after="0" w:line="240" w:lineRule="auto"/>
    </w:pPr>
  </w:style>
  <w:style w:type="character" w:customStyle="1" w:styleId="FuzeileZchn">
    <w:name w:val="Fußzeile Zchn"/>
    <w:basedOn w:val="Absatz-Standardschriftart"/>
    <w:link w:val="Fuzeile"/>
    <w:rsid w:val="00AF5921"/>
  </w:style>
  <w:style w:type="paragraph" w:styleId="Funotentext">
    <w:name w:val="footnote text"/>
    <w:basedOn w:val="Standard"/>
    <w:link w:val="FunotentextZchn"/>
    <w:uiPriority w:val="99"/>
    <w:semiHidden/>
    <w:unhideWhenUsed/>
    <w:rsid w:val="003856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56BC"/>
    <w:rPr>
      <w:sz w:val="20"/>
      <w:szCs w:val="20"/>
    </w:rPr>
  </w:style>
  <w:style w:type="character" w:styleId="Funotenzeichen">
    <w:name w:val="footnote reference"/>
    <w:basedOn w:val="Absatz-Standardschriftart"/>
    <w:uiPriority w:val="99"/>
    <w:semiHidden/>
    <w:unhideWhenUsed/>
    <w:rsid w:val="003856BC"/>
    <w:rPr>
      <w:vertAlign w:val="superscript"/>
    </w:rPr>
  </w:style>
  <w:style w:type="character" w:customStyle="1" w:styleId="NichtaufgelsteErwhnung1">
    <w:name w:val="Nicht aufgelöste Erwähnung1"/>
    <w:basedOn w:val="Absatz-Standardschriftart"/>
    <w:uiPriority w:val="99"/>
    <w:semiHidden/>
    <w:unhideWhenUsed/>
    <w:rsid w:val="003856BC"/>
    <w:rPr>
      <w:color w:val="605E5C"/>
      <w:shd w:val="clear" w:color="auto" w:fill="E1DFDD"/>
    </w:rPr>
  </w:style>
  <w:style w:type="character" w:styleId="Seitenzahl">
    <w:name w:val="page number"/>
    <w:basedOn w:val="Absatz-Standardschriftart"/>
    <w:semiHidden/>
    <w:unhideWhenUsed/>
    <w:rsid w:val="008F684A"/>
  </w:style>
  <w:style w:type="character" w:styleId="Kommentarzeichen">
    <w:name w:val="annotation reference"/>
    <w:basedOn w:val="Absatz-Standardschriftart"/>
    <w:uiPriority w:val="99"/>
    <w:semiHidden/>
    <w:unhideWhenUsed/>
    <w:rsid w:val="00715885"/>
    <w:rPr>
      <w:sz w:val="16"/>
      <w:szCs w:val="16"/>
    </w:rPr>
  </w:style>
  <w:style w:type="paragraph" w:styleId="Kommentartext">
    <w:name w:val="annotation text"/>
    <w:basedOn w:val="Standard"/>
    <w:link w:val="KommentartextZchn"/>
    <w:uiPriority w:val="99"/>
    <w:unhideWhenUsed/>
    <w:rsid w:val="00715885"/>
    <w:pPr>
      <w:spacing w:line="240" w:lineRule="auto"/>
    </w:pPr>
    <w:rPr>
      <w:sz w:val="20"/>
      <w:szCs w:val="20"/>
    </w:rPr>
  </w:style>
  <w:style w:type="character" w:customStyle="1" w:styleId="KommentartextZchn">
    <w:name w:val="Kommentartext Zchn"/>
    <w:basedOn w:val="Absatz-Standardschriftart"/>
    <w:link w:val="Kommentartext"/>
    <w:uiPriority w:val="99"/>
    <w:rsid w:val="00715885"/>
    <w:rPr>
      <w:sz w:val="20"/>
      <w:szCs w:val="20"/>
    </w:rPr>
  </w:style>
  <w:style w:type="paragraph" w:styleId="Kommentarthema">
    <w:name w:val="annotation subject"/>
    <w:basedOn w:val="Kommentartext"/>
    <w:next w:val="Kommentartext"/>
    <w:link w:val="KommentarthemaZchn"/>
    <w:uiPriority w:val="99"/>
    <w:semiHidden/>
    <w:unhideWhenUsed/>
    <w:rsid w:val="00715885"/>
    <w:rPr>
      <w:b/>
      <w:bCs/>
    </w:rPr>
  </w:style>
  <w:style w:type="character" w:customStyle="1" w:styleId="KommentarthemaZchn">
    <w:name w:val="Kommentarthema Zchn"/>
    <w:basedOn w:val="KommentartextZchn"/>
    <w:link w:val="Kommentarthema"/>
    <w:uiPriority w:val="99"/>
    <w:semiHidden/>
    <w:rsid w:val="00715885"/>
    <w:rPr>
      <w:b/>
      <w:bCs/>
      <w:sz w:val="20"/>
      <w:szCs w:val="20"/>
    </w:rPr>
  </w:style>
  <w:style w:type="paragraph" w:styleId="Sprechblasentext">
    <w:name w:val="Balloon Text"/>
    <w:basedOn w:val="Standard"/>
    <w:link w:val="SprechblasentextZchn"/>
    <w:uiPriority w:val="99"/>
    <w:semiHidden/>
    <w:unhideWhenUsed/>
    <w:rsid w:val="0071588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885"/>
    <w:rPr>
      <w:rFonts w:ascii="Segoe UI" w:hAnsi="Segoe UI" w:cs="Segoe UI"/>
      <w:sz w:val="18"/>
      <w:szCs w:val="18"/>
    </w:rPr>
  </w:style>
  <w:style w:type="character" w:styleId="BesuchterLink">
    <w:name w:val="FollowedHyperlink"/>
    <w:basedOn w:val="Absatz-Standardschriftart"/>
    <w:uiPriority w:val="99"/>
    <w:semiHidden/>
    <w:unhideWhenUsed/>
    <w:rsid w:val="005273CC"/>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55EAE"/>
    <w:rPr>
      <w:color w:val="605E5C"/>
      <w:shd w:val="clear" w:color="auto" w:fill="E1DFDD"/>
    </w:rPr>
  </w:style>
  <w:style w:type="paragraph" w:styleId="berarbeitung">
    <w:name w:val="Revision"/>
    <w:hidden/>
    <w:uiPriority w:val="99"/>
    <w:semiHidden/>
    <w:rsid w:val="00055EAE"/>
    <w:pPr>
      <w:spacing w:after="0" w:line="240" w:lineRule="auto"/>
    </w:pPr>
  </w:style>
  <w:style w:type="character" w:customStyle="1" w:styleId="jsgrdq">
    <w:name w:val="jsgrdq"/>
    <w:basedOn w:val="Absatz-Standardschriftart"/>
    <w:rsid w:val="00C50FF0"/>
  </w:style>
  <w:style w:type="paragraph" w:styleId="Listenabsatz">
    <w:name w:val="List Paragraph"/>
    <w:basedOn w:val="Standard"/>
    <w:uiPriority w:val="34"/>
    <w:qFormat/>
    <w:rsid w:val="005C02BE"/>
    <w:pPr>
      <w:ind w:left="720"/>
      <w:contextualSpacing/>
    </w:pPr>
  </w:style>
  <w:style w:type="character" w:customStyle="1" w:styleId="NichtaufgelsteErwhnung3">
    <w:name w:val="Nicht aufgelöste Erwähnung3"/>
    <w:basedOn w:val="Absatz-Standardschriftart"/>
    <w:uiPriority w:val="99"/>
    <w:semiHidden/>
    <w:unhideWhenUsed/>
    <w:rsid w:val="0053321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C6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4370">
      <w:bodyDiv w:val="1"/>
      <w:marLeft w:val="0"/>
      <w:marRight w:val="0"/>
      <w:marTop w:val="0"/>
      <w:marBottom w:val="0"/>
      <w:divBdr>
        <w:top w:val="none" w:sz="0" w:space="0" w:color="auto"/>
        <w:left w:val="none" w:sz="0" w:space="0" w:color="auto"/>
        <w:bottom w:val="none" w:sz="0" w:space="0" w:color="auto"/>
        <w:right w:val="none" w:sz="0" w:space="0" w:color="auto"/>
      </w:divBdr>
    </w:div>
    <w:div w:id="628634817">
      <w:bodyDiv w:val="1"/>
      <w:marLeft w:val="0"/>
      <w:marRight w:val="0"/>
      <w:marTop w:val="0"/>
      <w:marBottom w:val="0"/>
      <w:divBdr>
        <w:top w:val="none" w:sz="0" w:space="0" w:color="auto"/>
        <w:left w:val="none" w:sz="0" w:space="0" w:color="auto"/>
        <w:bottom w:val="none" w:sz="0" w:space="0" w:color="auto"/>
        <w:right w:val="none" w:sz="0" w:space="0" w:color="auto"/>
      </w:divBdr>
    </w:div>
    <w:div w:id="821433217">
      <w:bodyDiv w:val="1"/>
      <w:marLeft w:val="0"/>
      <w:marRight w:val="0"/>
      <w:marTop w:val="0"/>
      <w:marBottom w:val="0"/>
      <w:divBdr>
        <w:top w:val="none" w:sz="0" w:space="0" w:color="auto"/>
        <w:left w:val="none" w:sz="0" w:space="0" w:color="auto"/>
        <w:bottom w:val="none" w:sz="0" w:space="0" w:color="auto"/>
        <w:right w:val="none" w:sz="0" w:space="0" w:color="auto"/>
      </w:divBdr>
    </w:div>
    <w:div w:id="987246680">
      <w:bodyDiv w:val="1"/>
      <w:marLeft w:val="0"/>
      <w:marRight w:val="0"/>
      <w:marTop w:val="0"/>
      <w:marBottom w:val="0"/>
      <w:divBdr>
        <w:top w:val="none" w:sz="0" w:space="0" w:color="auto"/>
        <w:left w:val="none" w:sz="0" w:space="0" w:color="auto"/>
        <w:bottom w:val="none" w:sz="0" w:space="0" w:color="auto"/>
        <w:right w:val="none" w:sz="0" w:space="0" w:color="auto"/>
      </w:divBdr>
    </w:div>
    <w:div w:id="994918727">
      <w:bodyDiv w:val="1"/>
      <w:marLeft w:val="0"/>
      <w:marRight w:val="0"/>
      <w:marTop w:val="0"/>
      <w:marBottom w:val="0"/>
      <w:divBdr>
        <w:top w:val="none" w:sz="0" w:space="0" w:color="auto"/>
        <w:left w:val="none" w:sz="0" w:space="0" w:color="auto"/>
        <w:bottom w:val="none" w:sz="0" w:space="0" w:color="auto"/>
        <w:right w:val="none" w:sz="0" w:space="0" w:color="auto"/>
      </w:divBdr>
    </w:div>
    <w:div w:id="1101145402">
      <w:bodyDiv w:val="1"/>
      <w:marLeft w:val="0"/>
      <w:marRight w:val="0"/>
      <w:marTop w:val="0"/>
      <w:marBottom w:val="0"/>
      <w:divBdr>
        <w:top w:val="none" w:sz="0" w:space="0" w:color="auto"/>
        <w:left w:val="none" w:sz="0" w:space="0" w:color="auto"/>
        <w:bottom w:val="none" w:sz="0" w:space="0" w:color="auto"/>
        <w:right w:val="none" w:sz="0" w:space="0" w:color="auto"/>
      </w:divBdr>
    </w:div>
    <w:div w:id="1233353353">
      <w:bodyDiv w:val="1"/>
      <w:marLeft w:val="0"/>
      <w:marRight w:val="0"/>
      <w:marTop w:val="0"/>
      <w:marBottom w:val="0"/>
      <w:divBdr>
        <w:top w:val="none" w:sz="0" w:space="0" w:color="auto"/>
        <w:left w:val="none" w:sz="0" w:space="0" w:color="auto"/>
        <w:bottom w:val="none" w:sz="0" w:space="0" w:color="auto"/>
        <w:right w:val="none" w:sz="0" w:space="0" w:color="auto"/>
      </w:divBdr>
    </w:div>
    <w:div w:id="18438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fw-dueren.de" TargetMode="External"/><Relationship Id="rId4" Type="http://schemas.openxmlformats.org/officeDocument/2006/relationships/settings" Target="settings.xml"/><Relationship Id="rId9" Type="http://schemas.openxmlformats.org/officeDocument/2006/relationships/hyperlink" Target="http://www.wir-neustarte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281A-07F9-4270-A57D-EA61CE42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Stroop</dc:creator>
  <cp:keywords/>
  <dc:description/>
  <cp:lastModifiedBy>Marlene Stroop - Yupik PR</cp:lastModifiedBy>
  <cp:revision>10</cp:revision>
  <cp:lastPrinted>2021-08-16T10:53:00Z</cp:lastPrinted>
  <dcterms:created xsi:type="dcterms:W3CDTF">2022-10-05T12:52:00Z</dcterms:created>
  <dcterms:modified xsi:type="dcterms:W3CDTF">2023-05-15T12:25:00Z</dcterms:modified>
</cp:coreProperties>
</file>